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8906F" w14:textId="7BF36455" w:rsidR="004D0CD1" w:rsidRPr="00117345" w:rsidRDefault="00BD3E56" w:rsidP="00BD3E56">
      <w:pPr>
        <w:jc w:val="center"/>
        <w:rPr>
          <w:sz w:val="22"/>
          <w:szCs w:val="22"/>
        </w:rPr>
      </w:pPr>
      <w:r w:rsidRPr="00117345">
        <w:rPr>
          <w:sz w:val="22"/>
          <w:szCs w:val="22"/>
        </w:rPr>
        <w:t>Analysis of 2024 and 2025 Application/PRQ documents from Androscoggin Valley Hospital</w:t>
      </w:r>
    </w:p>
    <w:p w14:paraId="65119C9D" w14:textId="77777777" w:rsidR="00BD3E56" w:rsidRPr="00117345" w:rsidRDefault="00BD3E56" w:rsidP="00117345">
      <w:pPr>
        <w:spacing w:after="0"/>
        <w:rPr>
          <w:sz w:val="22"/>
          <w:szCs w:val="22"/>
        </w:rPr>
      </w:pPr>
    </w:p>
    <w:p w14:paraId="20CF2F12" w14:textId="370BB542" w:rsidR="00BD3E56" w:rsidRPr="00117345" w:rsidRDefault="006554BF">
      <w:pPr>
        <w:rPr>
          <w:sz w:val="22"/>
          <w:szCs w:val="22"/>
        </w:rPr>
      </w:pPr>
      <w:r w:rsidRPr="00117345">
        <w:rPr>
          <w:sz w:val="22"/>
          <w:szCs w:val="22"/>
        </w:rPr>
        <w:t>What follows is a comparative analysis of the application and PRQ documents submitted to the Bureau of EMS from Androscoggin Valley Hospital. The most recent packet was submitted to the Bureau on July 29, 2025. This is compared to the documentation packet received in December of 2024.</w:t>
      </w:r>
    </w:p>
    <w:tbl>
      <w:tblPr>
        <w:tblW w:w="1080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4"/>
        <w:gridCol w:w="7536"/>
      </w:tblGrid>
      <w:tr w:rsidR="009628E5" w:rsidRPr="006A6BAB" w14:paraId="4556BBBC" w14:textId="35B7C09A" w:rsidTr="006A6BAB">
        <w:tblPrEx>
          <w:tblCellMar>
            <w:top w:w="0" w:type="dxa"/>
            <w:bottom w:w="0" w:type="dxa"/>
          </w:tblCellMar>
        </w:tblPrEx>
        <w:trPr>
          <w:trHeight w:val="254"/>
        </w:trPr>
        <w:tc>
          <w:tcPr>
            <w:tcW w:w="3264" w:type="dxa"/>
          </w:tcPr>
          <w:p w14:paraId="3653BBC1" w14:textId="0F9D39CE" w:rsidR="009628E5" w:rsidRPr="006A6BAB" w:rsidRDefault="009628E5" w:rsidP="009628E5">
            <w:pPr>
              <w:jc w:val="center"/>
              <w:rPr>
                <w:sz w:val="22"/>
                <w:szCs w:val="22"/>
                <w:u w:val="single"/>
              </w:rPr>
            </w:pPr>
            <w:r w:rsidRPr="006A6BAB">
              <w:rPr>
                <w:sz w:val="22"/>
                <w:szCs w:val="22"/>
                <w:u w:val="single"/>
              </w:rPr>
              <w:t>Document Name</w:t>
            </w:r>
          </w:p>
        </w:tc>
        <w:tc>
          <w:tcPr>
            <w:tcW w:w="7536" w:type="dxa"/>
          </w:tcPr>
          <w:p w14:paraId="656492E2" w14:textId="143B24FD" w:rsidR="009628E5" w:rsidRPr="006A6BAB" w:rsidRDefault="009628E5" w:rsidP="009628E5">
            <w:pPr>
              <w:jc w:val="center"/>
              <w:rPr>
                <w:sz w:val="22"/>
                <w:szCs w:val="22"/>
                <w:u w:val="single"/>
              </w:rPr>
            </w:pPr>
            <w:r w:rsidRPr="006A6BAB">
              <w:rPr>
                <w:sz w:val="22"/>
                <w:szCs w:val="22"/>
                <w:u w:val="single"/>
              </w:rPr>
              <w:t>Comments</w:t>
            </w:r>
          </w:p>
        </w:tc>
      </w:tr>
      <w:tr w:rsidR="009628E5" w:rsidRPr="006A6BAB" w14:paraId="4B66A0AD" w14:textId="77777777" w:rsidTr="006A6BAB">
        <w:tblPrEx>
          <w:tblCellMar>
            <w:top w:w="0" w:type="dxa"/>
            <w:bottom w:w="0" w:type="dxa"/>
          </w:tblCellMar>
        </w:tblPrEx>
        <w:trPr>
          <w:trHeight w:val="279"/>
        </w:trPr>
        <w:tc>
          <w:tcPr>
            <w:tcW w:w="3264" w:type="dxa"/>
          </w:tcPr>
          <w:p w14:paraId="01902FBD" w14:textId="193E8844" w:rsidR="009628E5" w:rsidRPr="006A6BAB" w:rsidRDefault="009628E5">
            <w:pPr>
              <w:rPr>
                <w:sz w:val="22"/>
                <w:szCs w:val="22"/>
              </w:rPr>
            </w:pPr>
            <w:r w:rsidRPr="006A6BAB">
              <w:rPr>
                <w:sz w:val="22"/>
                <w:szCs w:val="22"/>
              </w:rPr>
              <w:t>Application Page</w:t>
            </w:r>
          </w:p>
        </w:tc>
        <w:tc>
          <w:tcPr>
            <w:tcW w:w="7536" w:type="dxa"/>
          </w:tcPr>
          <w:p w14:paraId="13840954" w14:textId="4AF6737C" w:rsidR="009628E5" w:rsidRPr="006A6BAB" w:rsidRDefault="009628E5">
            <w:pPr>
              <w:rPr>
                <w:sz w:val="22"/>
                <w:szCs w:val="22"/>
              </w:rPr>
            </w:pPr>
            <w:r w:rsidRPr="006A6BAB">
              <w:rPr>
                <w:sz w:val="22"/>
                <w:szCs w:val="22"/>
              </w:rPr>
              <w:t>No differences</w:t>
            </w:r>
          </w:p>
        </w:tc>
      </w:tr>
      <w:tr w:rsidR="009628E5" w:rsidRPr="006A6BAB" w14:paraId="3FD2EDE6" w14:textId="77777777" w:rsidTr="006A6BAB">
        <w:tblPrEx>
          <w:tblCellMar>
            <w:top w:w="0" w:type="dxa"/>
            <w:bottom w:w="0" w:type="dxa"/>
          </w:tblCellMar>
        </w:tblPrEx>
        <w:trPr>
          <w:trHeight w:val="262"/>
        </w:trPr>
        <w:tc>
          <w:tcPr>
            <w:tcW w:w="3264" w:type="dxa"/>
          </w:tcPr>
          <w:p w14:paraId="0356AA2C" w14:textId="5139B93A" w:rsidR="009628E5" w:rsidRPr="006A6BAB" w:rsidRDefault="009628E5" w:rsidP="006A6BAB">
            <w:pPr>
              <w:spacing w:line="240" w:lineRule="auto"/>
              <w:rPr>
                <w:sz w:val="22"/>
                <w:szCs w:val="22"/>
              </w:rPr>
            </w:pPr>
            <w:r w:rsidRPr="006A6BAB">
              <w:rPr>
                <w:sz w:val="22"/>
                <w:szCs w:val="22"/>
              </w:rPr>
              <w:t>Attachment A</w:t>
            </w:r>
            <w:r w:rsidR="00902F86" w:rsidRPr="006A6BAB">
              <w:rPr>
                <w:sz w:val="22"/>
                <w:szCs w:val="22"/>
              </w:rPr>
              <w:t xml:space="preserve"> – Institutional Commitment</w:t>
            </w:r>
          </w:p>
        </w:tc>
        <w:tc>
          <w:tcPr>
            <w:tcW w:w="7536" w:type="dxa"/>
          </w:tcPr>
          <w:p w14:paraId="2ECB1434" w14:textId="5AF03E70" w:rsidR="009628E5" w:rsidRPr="006A6BAB" w:rsidRDefault="009628E5" w:rsidP="006A6BAB">
            <w:pPr>
              <w:spacing w:line="240" w:lineRule="auto"/>
              <w:rPr>
                <w:sz w:val="22"/>
                <w:szCs w:val="22"/>
              </w:rPr>
            </w:pPr>
            <w:r w:rsidRPr="006A6BAB">
              <w:rPr>
                <w:sz w:val="22"/>
                <w:szCs w:val="22"/>
              </w:rPr>
              <w:t>Same in both packets</w:t>
            </w:r>
          </w:p>
        </w:tc>
      </w:tr>
      <w:tr w:rsidR="009628E5" w:rsidRPr="006A6BAB" w14:paraId="32835901" w14:textId="77777777" w:rsidTr="006A6BAB">
        <w:tblPrEx>
          <w:tblCellMar>
            <w:top w:w="0" w:type="dxa"/>
            <w:bottom w:w="0" w:type="dxa"/>
          </w:tblCellMar>
        </w:tblPrEx>
        <w:trPr>
          <w:trHeight w:val="1012"/>
        </w:trPr>
        <w:tc>
          <w:tcPr>
            <w:tcW w:w="3264" w:type="dxa"/>
          </w:tcPr>
          <w:p w14:paraId="7BD34A29" w14:textId="0CBB9AB7" w:rsidR="009628E5" w:rsidRPr="006A6BAB" w:rsidRDefault="009628E5" w:rsidP="006A6BAB">
            <w:pPr>
              <w:spacing w:line="240" w:lineRule="auto"/>
              <w:rPr>
                <w:sz w:val="22"/>
                <w:szCs w:val="22"/>
              </w:rPr>
            </w:pPr>
            <w:r w:rsidRPr="006A6BAB">
              <w:rPr>
                <w:sz w:val="22"/>
                <w:szCs w:val="22"/>
              </w:rPr>
              <w:t>Attachment B</w:t>
            </w:r>
            <w:r w:rsidR="00902F86" w:rsidRPr="006A6BAB">
              <w:rPr>
                <w:sz w:val="22"/>
                <w:szCs w:val="22"/>
              </w:rPr>
              <w:t xml:space="preserve"> – Trauma Team Activation Criteria</w:t>
            </w:r>
          </w:p>
        </w:tc>
        <w:tc>
          <w:tcPr>
            <w:tcW w:w="7536" w:type="dxa"/>
          </w:tcPr>
          <w:p w14:paraId="73D0F63C" w14:textId="3FDA1317" w:rsidR="009628E5" w:rsidRPr="006A6BAB" w:rsidRDefault="009628E5" w:rsidP="006A6BAB">
            <w:pPr>
              <w:spacing w:line="240" w:lineRule="auto"/>
              <w:rPr>
                <w:sz w:val="22"/>
                <w:szCs w:val="22"/>
              </w:rPr>
            </w:pPr>
            <w:r w:rsidRPr="006A6BAB">
              <w:rPr>
                <w:sz w:val="22"/>
                <w:szCs w:val="22"/>
              </w:rPr>
              <w:t>The 2025 version is laid out differently than the 2024. Both use the 2021 National Field Triage guideline</w:t>
            </w:r>
            <w:r w:rsidR="00902F86" w:rsidRPr="006A6BAB">
              <w:rPr>
                <w:sz w:val="22"/>
                <w:szCs w:val="22"/>
              </w:rPr>
              <w:t>s, but the 2025 version color codes the response criteria in accordance with the 2021 guidelines. Details of the 2025 document are updated and provide more detail than the 2024</w:t>
            </w:r>
          </w:p>
        </w:tc>
      </w:tr>
      <w:tr w:rsidR="00902F86" w:rsidRPr="006A6BAB" w14:paraId="42B8B0C1" w14:textId="77777777" w:rsidTr="006A6BAB">
        <w:tblPrEx>
          <w:tblCellMar>
            <w:top w:w="0" w:type="dxa"/>
            <w:bottom w:w="0" w:type="dxa"/>
          </w:tblCellMar>
        </w:tblPrEx>
        <w:trPr>
          <w:trHeight w:val="995"/>
        </w:trPr>
        <w:tc>
          <w:tcPr>
            <w:tcW w:w="3264" w:type="dxa"/>
          </w:tcPr>
          <w:p w14:paraId="446C50F7" w14:textId="65B98447" w:rsidR="00902F86" w:rsidRPr="006A6BAB" w:rsidRDefault="00902F86" w:rsidP="006A6BAB">
            <w:pPr>
              <w:spacing w:line="240" w:lineRule="auto"/>
              <w:rPr>
                <w:sz w:val="22"/>
                <w:szCs w:val="22"/>
              </w:rPr>
            </w:pPr>
            <w:r w:rsidRPr="006A6BAB">
              <w:rPr>
                <w:sz w:val="22"/>
                <w:szCs w:val="22"/>
              </w:rPr>
              <w:t>Attachment C – Adult and Pediatric Transfer Guidelines</w:t>
            </w:r>
          </w:p>
        </w:tc>
        <w:tc>
          <w:tcPr>
            <w:tcW w:w="7536" w:type="dxa"/>
          </w:tcPr>
          <w:p w14:paraId="0A6AEAA7" w14:textId="09918032" w:rsidR="00902F86" w:rsidRPr="006A6BAB" w:rsidRDefault="00902F86" w:rsidP="006A6BAB">
            <w:pPr>
              <w:spacing w:line="240" w:lineRule="auto"/>
              <w:rPr>
                <w:sz w:val="22"/>
                <w:szCs w:val="22"/>
              </w:rPr>
            </w:pPr>
            <w:r w:rsidRPr="006A6BAB">
              <w:rPr>
                <w:sz w:val="22"/>
                <w:szCs w:val="22"/>
              </w:rPr>
              <w:t>The 2024 and 2025 documents are identical</w:t>
            </w:r>
          </w:p>
        </w:tc>
      </w:tr>
      <w:tr w:rsidR="00902F86" w:rsidRPr="006A6BAB" w14:paraId="5CBC5254" w14:textId="77777777" w:rsidTr="006A6BAB">
        <w:tblPrEx>
          <w:tblCellMar>
            <w:top w:w="0" w:type="dxa"/>
            <w:bottom w:w="0" w:type="dxa"/>
          </w:tblCellMar>
        </w:tblPrEx>
        <w:trPr>
          <w:trHeight w:val="1035"/>
        </w:trPr>
        <w:tc>
          <w:tcPr>
            <w:tcW w:w="3264" w:type="dxa"/>
          </w:tcPr>
          <w:p w14:paraId="048547FB" w14:textId="3D867D47" w:rsidR="00902F86" w:rsidRPr="006A6BAB" w:rsidRDefault="00902F86" w:rsidP="006A6BAB">
            <w:pPr>
              <w:spacing w:line="240" w:lineRule="auto"/>
              <w:rPr>
                <w:sz w:val="22"/>
                <w:szCs w:val="22"/>
              </w:rPr>
            </w:pPr>
            <w:r w:rsidRPr="006A6BAB">
              <w:rPr>
                <w:sz w:val="22"/>
                <w:szCs w:val="22"/>
              </w:rPr>
              <w:t>Attachment D – Trauma Medical Director</w:t>
            </w:r>
          </w:p>
        </w:tc>
        <w:tc>
          <w:tcPr>
            <w:tcW w:w="7536" w:type="dxa"/>
          </w:tcPr>
          <w:p w14:paraId="08270A21" w14:textId="2F2AC0A8" w:rsidR="00902F86" w:rsidRPr="006A6BAB" w:rsidRDefault="00902F86" w:rsidP="006A6BAB">
            <w:pPr>
              <w:spacing w:line="240" w:lineRule="auto"/>
              <w:rPr>
                <w:sz w:val="22"/>
                <w:szCs w:val="22"/>
              </w:rPr>
            </w:pPr>
            <w:r w:rsidRPr="006A6BAB">
              <w:rPr>
                <w:sz w:val="22"/>
                <w:szCs w:val="22"/>
              </w:rPr>
              <w:t>The 2025 document includes both a CV and ATLS credential. The 2024 document contained an ATLS credential only</w:t>
            </w:r>
          </w:p>
        </w:tc>
      </w:tr>
      <w:tr w:rsidR="00902F86" w:rsidRPr="006A6BAB" w14:paraId="46F55F4E" w14:textId="77777777" w:rsidTr="006A6BAB">
        <w:tblPrEx>
          <w:tblCellMar>
            <w:top w:w="0" w:type="dxa"/>
            <w:bottom w:w="0" w:type="dxa"/>
          </w:tblCellMar>
        </w:tblPrEx>
        <w:trPr>
          <w:trHeight w:val="1050"/>
        </w:trPr>
        <w:tc>
          <w:tcPr>
            <w:tcW w:w="3264" w:type="dxa"/>
          </w:tcPr>
          <w:p w14:paraId="59104264" w14:textId="138F55E9" w:rsidR="00902F86" w:rsidRPr="006A6BAB" w:rsidRDefault="00902F86" w:rsidP="006A6BAB">
            <w:pPr>
              <w:spacing w:line="240" w:lineRule="auto"/>
              <w:rPr>
                <w:sz w:val="22"/>
                <w:szCs w:val="22"/>
              </w:rPr>
            </w:pPr>
            <w:r w:rsidRPr="006A6BAB">
              <w:rPr>
                <w:sz w:val="22"/>
                <w:szCs w:val="22"/>
              </w:rPr>
              <w:t>Attachment E – Trauma Program Manager</w:t>
            </w:r>
          </w:p>
        </w:tc>
        <w:tc>
          <w:tcPr>
            <w:tcW w:w="7536" w:type="dxa"/>
          </w:tcPr>
          <w:p w14:paraId="5FCFEE49" w14:textId="6629AB86" w:rsidR="00902F86" w:rsidRPr="006A6BAB" w:rsidRDefault="00902F86" w:rsidP="006A6BAB">
            <w:pPr>
              <w:spacing w:line="240" w:lineRule="auto"/>
              <w:rPr>
                <w:sz w:val="22"/>
                <w:szCs w:val="22"/>
              </w:rPr>
            </w:pPr>
            <w:r w:rsidRPr="006A6BAB">
              <w:rPr>
                <w:sz w:val="22"/>
                <w:szCs w:val="22"/>
              </w:rPr>
              <w:t>The 2025 document includes both a CV and TNCC credential. The 2024 document contains a TNCC credential only</w:t>
            </w:r>
          </w:p>
        </w:tc>
      </w:tr>
      <w:tr w:rsidR="00902F86" w:rsidRPr="006A6BAB" w14:paraId="2D74FDF0" w14:textId="77777777" w:rsidTr="006A6BAB">
        <w:tblPrEx>
          <w:tblCellMar>
            <w:top w:w="0" w:type="dxa"/>
            <w:bottom w:w="0" w:type="dxa"/>
          </w:tblCellMar>
        </w:tblPrEx>
        <w:trPr>
          <w:trHeight w:val="945"/>
        </w:trPr>
        <w:tc>
          <w:tcPr>
            <w:tcW w:w="3264" w:type="dxa"/>
          </w:tcPr>
          <w:p w14:paraId="32BE51E1" w14:textId="04ABB8D0" w:rsidR="00902F86" w:rsidRPr="006A6BAB" w:rsidRDefault="00902F86" w:rsidP="006A6BAB">
            <w:pPr>
              <w:spacing w:line="240" w:lineRule="auto"/>
              <w:rPr>
                <w:sz w:val="22"/>
                <w:szCs w:val="22"/>
              </w:rPr>
            </w:pPr>
            <w:r w:rsidRPr="006A6BAB">
              <w:rPr>
                <w:sz w:val="22"/>
                <w:szCs w:val="22"/>
              </w:rPr>
              <w:t>Attachment F – Transfer Guidelines for Brain Injured Patients</w:t>
            </w:r>
          </w:p>
        </w:tc>
        <w:tc>
          <w:tcPr>
            <w:tcW w:w="7536" w:type="dxa"/>
          </w:tcPr>
          <w:p w14:paraId="4A5802EC" w14:textId="1BA582F5" w:rsidR="00902F86" w:rsidRPr="006A6BAB" w:rsidRDefault="006A6BAB" w:rsidP="006A6BAB">
            <w:pPr>
              <w:spacing w:line="240" w:lineRule="auto"/>
              <w:rPr>
                <w:sz w:val="22"/>
                <w:szCs w:val="22"/>
              </w:rPr>
            </w:pPr>
            <w:r w:rsidRPr="006A6BAB">
              <w:rPr>
                <w:sz w:val="22"/>
                <w:szCs w:val="22"/>
              </w:rPr>
              <w:t>The 2024 and 2025 documents are the same</w:t>
            </w:r>
          </w:p>
        </w:tc>
      </w:tr>
      <w:tr w:rsidR="006A6BAB" w:rsidRPr="006A6BAB" w14:paraId="466361CA" w14:textId="77777777" w:rsidTr="006A6BAB">
        <w:tblPrEx>
          <w:tblCellMar>
            <w:top w:w="0" w:type="dxa"/>
            <w:bottom w:w="0" w:type="dxa"/>
          </w:tblCellMar>
        </w:tblPrEx>
        <w:trPr>
          <w:trHeight w:val="900"/>
        </w:trPr>
        <w:tc>
          <w:tcPr>
            <w:tcW w:w="3264" w:type="dxa"/>
          </w:tcPr>
          <w:p w14:paraId="558D7F9E" w14:textId="7CC3AD86" w:rsidR="006A6BAB" w:rsidRPr="006A6BAB" w:rsidRDefault="006A6BAB" w:rsidP="00983B69">
            <w:pPr>
              <w:spacing w:line="240" w:lineRule="auto"/>
              <w:rPr>
                <w:sz w:val="22"/>
                <w:szCs w:val="22"/>
              </w:rPr>
            </w:pPr>
            <w:r w:rsidRPr="006A6BAB">
              <w:rPr>
                <w:sz w:val="22"/>
                <w:szCs w:val="22"/>
              </w:rPr>
              <w:t>Attachment G – Transfer Guidelines for Burn Injured Patients</w:t>
            </w:r>
          </w:p>
        </w:tc>
        <w:tc>
          <w:tcPr>
            <w:tcW w:w="7536" w:type="dxa"/>
          </w:tcPr>
          <w:p w14:paraId="3065A478" w14:textId="60573778" w:rsidR="006A6BAB" w:rsidRPr="006A6BAB" w:rsidRDefault="006A6BAB" w:rsidP="00983B69">
            <w:pPr>
              <w:spacing w:line="240" w:lineRule="auto"/>
              <w:rPr>
                <w:sz w:val="22"/>
                <w:szCs w:val="22"/>
              </w:rPr>
            </w:pPr>
            <w:r w:rsidRPr="006A6BAB">
              <w:rPr>
                <w:sz w:val="22"/>
                <w:szCs w:val="22"/>
              </w:rPr>
              <w:t>The 2024 and 2025 documents are the same</w:t>
            </w:r>
          </w:p>
        </w:tc>
      </w:tr>
      <w:tr w:rsidR="006A6BAB" w:rsidRPr="006A6BAB" w14:paraId="51BC0EDE" w14:textId="77777777" w:rsidTr="006A6BAB">
        <w:tblPrEx>
          <w:tblCellMar>
            <w:top w:w="0" w:type="dxa"/>
            <w:bottom w:w="0" w:type="dxa"/>
          </w:tblCellMar>
        </w:tblPrEx>
        <w:trPr>
          <w:trHeight w:val="600"/>
        </w:trPr>
        <w:tc>
          <w:tcPr>
            <w:tcW w:w="3264" w:type="dxa"/>
          </w:tcPr>
          <w:p w14:paraId="59E390DD" w14:textId="181564A6" w:rsidR="006A6BAB" w:rsidRPr="006A6BAB" w:rsidRDefault="006A6BAB" w:rsidP="00983B69">
            <w:pPr>
              <w:spacing w:line="240" w:lineRule="auto"/>
              <w:rPr>
                <w:sz w:val="22"/>
                <w:szCs w:val="22"/>
              </w:rPr>
            </w:pPr>
            <w:r w:rsidRPr="006A6BAB">
              <w:rPr>
                <w:sz w:val="22"/>
                <w:szCs w:val="22"/>
              </w:rPr>
              <w:t>Attachment H – Massive Transfusion Protocol</w:t>
            </w:r>
          </w:p>
        </w:tc>
        <w:tc>
          <w:tcPr>
            <w:tcW w:w="7536" w:type="dxa"/>
          </w:tcPr>
          <w:p w14:paraId="0A394295" w14:textId="787D53A8" w:rsidR="006A6BAB" w:rsidRPr="006A6BAB" w:rsidRDefault="006A6BAB" w:rsidP="00983B69">
            <w:pPr>
              <w:spacing w:line="240" w:lineRule="auto"/>
              <w:rPr>
                <w:sz w:val="22"/>
                <w:szCs w:val="22"/>
              </w:rPr>
            </w:pPr>
            <w:r w:rsidRPr="006A6BAB">
              <w:rPr>
                <w:sz w:val="22"/>
                <w:szCs w:val="22"/>
              </w:rPr>
              <w:t>The 2024 and 2025 documents are the same</w:t>
            </w:r>
          </w:p>
        </w:tc>
      </w:tr>
      <w:tr w:rsidR="006A6BAB" w:rsidRPr="006A6BAB" w14:paraId="29E0522F" w14:textId="77777777" w:rsidTr="00983B69">
        <w:tblPrEx>
          <w:tblCellMar>
            <w:top w:w="0" w:type="dxa"/>
            <w:bottom w:w="0" w:type="dxa"/>
          </w:tblCellMar>
        </w:tblPrEx>
        <w:trPr>
          <w:trHeight w:val="1295"/>
        </w:trPr>
        <w:tc>
          <w:tcPr>
            <w:tcW w:w="3264" w:type="dxa"/>
          </w:tcPr>
          <w:p w14:paraId="54B45B38" w14:textId="33AF11BE" w:rsidR="006A6BAB" w:rsidRPr="006A6BAB" w:rsidRDefault="006A6BAB" w:rsidP="00983B69">
            <w:pPr>
              <w:spacing w:line="240" w:lineRule="auto"/>
              <w:rPr>
                <w:sz w:val="22"/>
                <w:szCs w:val="22"/>
              </w:rPr>
            </w:pPr>
            <w:r w:rsidRPr="006A6BAB">
              <w:rPr>
                <w:sz w:val="22"/>
                <w:szCs w:val="22"/>
              </w:rPr>
              <w:t>Attachment I – Hospital Referral/Catchment Area</w:t>
            </w:r>
          </w:p>
        </w:tc>
        <w:tc>
          <w:tcPr>
            <w:tcW w:w="7536" w:type="dxa"/>
          </w:tcPr>
          <w:p w14:paraId="261C61CA" w14:textId="0EB75DED" w:rsidR="006A6BAB" w:rsidRPr="006A6BAB" w:rsidRDefault="006A6BAB" w:rsidP="00983B69">
            <w:pPr>
              <w:spacing w:line="240" w:lineRule="auto"/>
              <w:rPr>
                <w:sz w:val="22"/>
                <w:szCs w:val="22"/>
              </w:rPr>
            </w:pPr>
            <w:r>
              <w:rPr>
                <w:sz w:val="22"/>
                <w:szCs w:val="22"/>
              </w:rPr>
              <w:t>The 2025 version of the map included is limited to the catchment area and has reasonable detail. It is an improvement over the 2024 version</w:t>
            </w:r>
          </w:p>
        </w:tc>
      </w:tr>
      <w:tr w:rsidR="006A6BAB" w:rsidRPr="006A6BAB" w14:paraId="336C8A31" w14:textId="77777777" w:rsidTr="006A6BAB">
        <w:tblPrEx>
          <w:tblCellMar>
            <w:top w:w="0" w:type="dxa"/>
            <w:bottom w:w="0" w:type="dxa"/>
          </w:tblCellMar>
        </w:tblPrEx>
        <w:trPr>
          <w:trHeight w:val="182"/>
        </w:trPr>
        <w:tc>
          <w:tcPr>
            <w:tcW w:w="3264" w:type="dxa"/>
            <w:tcBorders>
              <w:bottom w:val="single" w:sz="4" w:space="0" w:color="auto"/>
            </w:tcBorders>
          </w:tcPr>
          <w:p w14:paraId="137A49AB" w14:textId="7EE02429" w:rsidR="006A6BAB" w:rsidRPr="006A6BAB" w:rsidRDefault="006A6BAB" w:rsidP="009628E5">
            <w:pPr>
              <w:rPr>
                <w:sz w:val="22"/>
                <w:szCs w:val="22"/>
              </w:rPr>
            </w:pPr>
            <w:r>
              <w:rPr>
                <w:sz w:val="22"/>
                <w:szCs w:val="22"/>
              </w:rPr>
              <w:t>Attachment Q</w:t>
            </w:r>
            <w:r w:rsidR="00983B69">
              <w:rPr>
                <w:sz w:val="22"/>
                <w:szCs w:val="22"/>
              </w:rPr>
              <w:t xml:space="preserve"> – Provider Listing</w:t>
            </w:r>
          </w:p>
        </w:tc>
        <w:tc>
          <w:tcPr>
            <w:tcW w:w="7536" w:type="dxa"/>
          </w:tcPr>
          <w:p w14:paraId="5568E02A" w14:textId="248F54F2" w:rsidR="006A6BAB" w:rsidRDefault="006A6BAB" w:rsidP="009628E5">
            <w:pPr>
              <w:rPr>
                <w:sz w:val="22"/>
                <w:szCs w:val="22"/>
              </w:rPr>
            </w:pPr>
            <w:r>
              <w:rPr>
                <w:sz w:val="22"/>
                <w:szCs w:val="22"/>
              </w:rPr>
              <w:t xml:space="preserve">The 2025 document includes only active hospital staff. Consultant staff and </w:t>
            </w:r>
            <w:r>
              <w:rPr>
                <w:sz w:val="22"/>
                <w:szCs w:val="22"/>
              </w:rPr>
              <w:lastRenderedPageBreak/>
              <w:t>Locum Tenes staff are not included in this list</w:t>
            </w:r>
          </w:p>
        </w:tc>
      </w:tr>
    </w:tbl>
    <w:p w14:paraId="1CE9ACBF" w14:textId="77777777" w:rsidR="006A6BAB" w:rsidRDefault="006A6BAB" w:rsidP="007622B5">
      <w:pPr>
        <w:spacing w:after="0"/>
      </w:pPr>
    </w:p>
    <w:tbl>
      <w:tblPr>
        <w:tblpPr w:leftFromText="180" w:rightFromText="180" w:vertAnchor="page" w:horzAnchor="margin" w:tblpXSpec="center" w:tblpY="3226"/>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5"/>
        <w:gridCol w:w="7545"/>
      </w:tblGrid>
      <w:tr w:rsidR="006A6BAB" w14:paraId="50BCA21A" w14:textId="77777777" w:rsidTr="007622B5">
        <w:tblPrEx>
          <w:tblCellMar>
            <w:top w:w="0" w:type="dxa"/>
            <w:bottom w:w="0" w:type="dxa"/>
          </w:tblCellMar>
        </w:tblPrEx>
        <w:trPr>
          <w:trHeight w:val="675"/>
        </w:trPr>
        <w:tc>
          <w:tcPr>
            <w:tcW w:w="3255" w:type="dxa"/>
          </w:tcPr>
          <w:p w14:paraId="0EC2FC99" w14:textId="55D5B66E" w:rsidR="006A6BAB" w:rsidRPr="007622B5" w:rsidRDefault="00983B69" w:rsidP="009F58C5">
            <w:pPr>
              <w:spacing w:line="240" w:lineRule="auto"/>
              <w:rPr>
                <w:sz w:val="22"/>
                <w:szCs w:val="22"/>
              </w:rPr>
            </w:pPr>
            <w:r w:rsidRPr="007622B5">
              <w:rPr>
                <w:sz w:val="22"/>
                <w:szCs w:val="22"/>
              </w:rPr>
              <w:t>Attachment J – Questions Regarding Trauma Data</w:t>
            </w:r>
          </w:p>
        </w:tc>
        <w:tc>
          <w:tcPr>
            <w:tcW w:w="7545" w:type="dxa"/>
          </w:tcPr>
          <w:p w14:paraId="696131B3" w14:textId="4676EABB" w:rsidR="006A6BAB" w:rsidRPr="007622B5" w:rsidRDefault="00983B69" w:rsidP="009F58C5">
            <w:pPr>
              <w:spacing w:line="240" w:lineRule="auto"/>
              <w:rPr>
                <w:sz w:val="22"/>
                <w:szCs w:val="22"/>
              </w:rPr>
            </w:pPr>
            <w:r w:rsidRPr="007622B5">
              <w:rPr>
                <w:sz w:val="22"/>
                <w:szCs w:val="22"/>
              </w:rPr>
              <w:t>Comparing the calculations made with both sets of numbers, the 2025 calculations are consistent, whereas the 2024 calculations weren’t</w:t>
            </w:r>
          </w:p>
        </w:tc>
      </w:tr>
      <w:tr w:rsidR="00983B69" w14:paraId="23633F1B" w14:textId="77777777" w:rsidTr="007622B5">
        <w:tblPrEx>
          <w:tblCellMar>
            <w:top w:w="0" w:type="dxa"/>
            <w:bottom w:w="0" w:type="dxa"/>
          </w:tblCellMar>
        </w:tblPrEx>
        <w:trPr>
          <w:trHeight w:val="705"/>
        </w:trPr>
        <w:tc>
          <w:tcPr>
            <w:tcW w:w="3255" w:type="dxa"/>
          </w:tcPr>
          <w:p w14:paraId="4D6A62D8" w14:textId="11367DF0" w:rsidR="00983B69" w:rsidRPr="007622B5" w:rsidRDefault="00983B69" w:rsidP="009F58C5">
            <w:pPr>
              <w:spacing w:line="240" w:lineRule="auto"/>
              <w:rPr>
                <w:sz w:val="22"/>
                <w:szCs w:val="22"/>
              </w:rPr>
            </w:pPr>
            <w:r w:rsidRPr="007622B5">
              <w:rPr>
                <w:sz w:val="22"/>
                <w:szCs w:val="22"/>
              </w:rPr>
              <w:t>Attachment K – Over and Under Triage Grid</w:t>
            </w:r>
          </w:p>
        </w:tc>
        <w:tc>
          <w:tcPr>
            <w:tcW w:w="7545" w:type="dxa"/>
          </w:tcPr>
          <w:p w14:paraId="055EDD7A" w14:textId="53EC03BD" w:rsidR="00983B69" w:rsidRPr="007622B5" w:rsidRDefault="00983B69" w:rsidP="009F58C5">
            <w:pPr>
              <w:spacing w:line="240" w:lineRule="auto"/>
              <w:rPr>
                <w:sz w:val="22"/>
                <w:szCs w:val="22"/>
              </w:rPr>
            </w:pPr>
            <w:r w:rsidRPr="007622B5">
              <w:rPr>
                <w:sz w:val="22"/>
                <w:szCs w:val="22"/>
              </w:rPr>
              <w:t>The calculations are consistent with the data provided in Attachment J</w:t>
            </w:r>
          </w:p>
        </w:tc>
      </w:tr>
      <w:tr w:rsidR="00983B69" w14:paraId="3F3E06A5" w14:textId="77777777" w:rsidTr="007622B5">
        <w:tblPrEx>
          <w:tblCellMar>
            <w:top w:w="0" w:type="dxa"/>
            <w:bottom w:w="0" w:type="dxa"/>
          </w:tblCellMar>
        </w:tblPrEx>
        <w:trPr>
          <w:trHeight w:val="630"/>
        </w:trPr>
        <w:tc>
          <w:tcPr>
            <w:tcW w:w="3255" w:type="dxa"/>
          </w:tcPr>
          <w:p w14:paraId="670F56DE" w14:textId="4ED01C1A" w:rsidR="00983B69" w:rsidRPr="007622B5" w:rsidRDefault="00983B69" w:rsidP="009F58C5">
            <w:pPr>
              <w:spacing w:line="240" w:lineRule="auto"/>
              <w:rPr>
                <w:sz w:val="22"/>
                <w:szCs w:val="22"/>
              </w:rPr>
            </w:pPr>
            <w:r w:rsidRPr="007622B5">
              <w:rPr>
                <w:sz w:val="22"/>
                <w:szCs w:val="22"/>
              </w:rPr>
              <w:t>Attachment L – Trauma Team Activation Questions</w:t>
            </w:r>
          </w:p>
        </w:tc>
        <w:tc>
          <w:tcPr>
            <w:tcW w:w="7545" w:type="dxa"/>
          </w:tcPr>
          <w:p w14:paraId="528479B5" w14:textId="4FA96C47" w:rsidR="00983B69" w:rsidRPr="007622B5" w:rsidRDefault="00983B69" w:rsidP="009F58C5">
            <w:pPr>
              <w:spacing w:line="240" w:lineRule="auto"/>
              <w:rPr>
                <w:sz w:val="22"/>
                <w:szCs w:val="22"/>
              </w:rPr>
            </w:pPr>
            <w:r w:rsidRPr="007622B5">
              <w:rPr>
                <w:sz w:val="22"/>
                <w:szCs w:val="22"/>
              </w:rPr>
              <w:t>This is answered much in m</w:t>
            </w:r>
            <w:r w:rsidR="007622B5" w:rsidRPr="007622B5">
              <w:rPr>
                <w:sz w:val="22"/>
                <w:szCs w:val="22"/>
              </w:rPr>
              <w:t>ore detail in the 2025 document than in the 2024 version</w:t>
            </w:r>
          </w:p>
        </w:tc>
      </w:tr>
      <w:tr w:rsidR="007622B5" w14:paraId="3D303F0C" w14:textId="77777777" w:rsidTr="007622B5">
        <w:tblPrEx>
          <w:tblCellMar>
            <w:top w:w="0" w:type="dxa"/>
            <w:bottom w:w="0" w:type="dxa"/>
          </w:tblCellMar>
        </w:tblPrEx>
        <w:trPr>
          <w:trHeight w:val="139"/>
        </w:trPr>
        <w:tc>
          <w:tcPr>
            <w:tcW w:w="3255" w:type="dxa"/>
          </w:tcPr>
          <w:p w14:paraId="124807A3" w14:textId="55E58CE6" w:rsidR="007622B5" w:rsidRPr="007622B5" w:rsidRDefault="007622B5" w:rsidP="009F58C5">
            <w:pPr>
              <w:spacing w:line="240" w:lineRule="auto"/>
              <w:rPr>
                <w:sz w:val="22"/>
                <w:szCs w:val="22"/>
              </w:rPr>
            </w:pPr>
            <w:r w:rsidRPr="007622B5">
              <w:rPr>
                <w:sz w:val="22"/>
                <w:szCs w:val="22"/>
              </w:rPr>
              <w:t>Attachment M – PIPS Program</w:t>
            </w:r>
          </w:p>
        </w:tc>
        <w:tc>
          <w:tcPr>
            <w:tcW w:w="7545" w:type="dxa"/>
          </w:tcPr>
          <w:p w14:paraId="7059B98D" w14:textId="5AB15F33" w:rsidR="007622B5" w:rsidRPr="007622B5" w:rsidRDefault="007622B5" w:rsidP="009F58C5">
            <w:pPr>
              <w:spacing w:line="240" w:lineRule="auto"/>
              <w:rPr>
                <w:sz w:val="22"/>
                <w:szCs w:val="22"/>
              </w:rPr>
            </w:pPr>
            <w:r w:rsidRPr="007622B5">
              <w:rPr>
                <w:sz w:val="22"/>
                <w:szCs w:val="22"/>
              </w:rPr>
              <w:t>Answered in much more detail in 2025 than in 2024.</w:t>
            </w:r>
          </w:p>
        </w:tc>
      </w:tr>
      <w:tr w:rsidR="007622B5" w14:paraId="14362442" w14:textId="77777777" w:rsidTr="007622B5">
        <w:tblPrEx>
          <w:tblCellMar>
            <w:top w:w="0" w:type="dxa"/>
            <w:bottom w:w="0" w:type="dxa"/>
          </w:tblCellMar>
        </w:tblPrEx>
        <w:trPr>
          <w:trHeight w:val="255"/>
        </w:trPr>
        <w:tc>
          <w:tcPr>
            <w:tcW w:w="3255" w:type="dxa"/>
          </w:tcPr>
          <w:p w14:paraId="0CBFBE83" w14:textId="1C0229AC" w:rsidR="007622B5" w:rsidRPr="007622B5" w:rsidRDefault="007622B5" w:rsidP="009F58C5">
            <w:pPr>
              <w:spacing w:line="240" w:lineRule="auto"/>
              <w:rPr>
                <w:sz w:val="22"/>
                <w:szCs w:val="22"/>
              </w:rPr>
            </w:pPr>
            <w:r w:rsidRPr="007622B5">
              <w:rPr>
                <w:sz w:val="22"/>
                <w:szCs w:val="22"/>
              </w:rPr>
              <w:t>Attachment N – Pre-Hospital Trauma Care Involvement</w:t>
            </w:r>
          </w:p>
        </w:tc>
        <w:tc>
          <w:tcPr>
            <w:tcW w:w="7545" w:type="dxa"/>
          </w:tcPr>
          <w:p w14:paraId="32FC4D81" w14:textId="293B097E" w:rsidR="007622B5" w:rsidRPr="007622B5" w:rsidRDefault="007622B5" w:rsidP="009F58C5">
            <w:pPr>
              <w:spacing w:line="240" w:lineRule="auto"/>
              <w:rPr>
                <w:sz w:val="22"/>
                <w:szCs w:val="22"/>
              </w:rPr>
            </w:pPr>
            <w:r w:rsidRPr="007622B5">
              <w:rPr>
                <w:sz w:val="22"/>
                <w:szCs w:val="22"/>
              </w:rPr>
              <w:t>The 2024 and 2025 versions of this attachment are answered in a similar fashion. The 2025 version, however, includes more detail than what’s in the 2024 version</w:t>
            </w:r>
          </w:p>
        </w:tc>
      </w:tr>
      <w:tr w:rsidR="007622B5" w14:paraId="74E561D7" w14:textId="77777777" w:rsidTr="007622B5">
        <w:tblPrEx>
          <w:tblCellMar>
            <w:top w:w="0" w:type="dxa"/>
            <w:bottom w:w="0" w:type="dxa"/>
          </w:tblCellMar>
        </w:tblPrEx>
        <w:trPr>
          <w:trHeight w:val="229"/>
        </w:trPr>
        <w:tc>
          <w:tcPr>
            <w:tcW w:w="3255" w:type="dxa"/>
          </w:tcPr>
          <w:p w14:paraId="1BE638DE" w14:textId="5972CEAD" w:rsidR="007622B5" w:rsidRPr="007622B5" w:rsidRDefault="007622B5" w:rsidP="009F58C5">
            <w:pPr>
              <w:spacing w:line="240" w:lineRule="auto"/>
              <w:rPr>
                <w:sz w:val="22"/>
                <w:szCs w:val="22"/>
              </w:rPr>
            </w:pPr>
            <w:r w:rsidRPr="007622B5">
              <w:rPr>
                <w:sz w:val="22"/>
                <w:szCs w:val="22"/>
              </w:rPr>
              <w:t>Attachment O – In-house Trauma Education</w:t>
            </w:r>
          </w:p>
        </w:tc>
        <w:tc>
          <w:tcPr>
            <w:tcW w:w="7545" w:type="dxa"/>
          </w:tcPr>
          <w:p w14:paraId="6A20518C" w14:textId="7ADF851B" w:rsidR="007622B5" w:rsidRPr="007622B5" w:rsidRDefault="007622B5" w:rsidP="009F58C5">
            <w:pPr>
              <w:spacing w:line="240" w:lineRule="auto"/>
              <w:rPr>
                <w:sz w:val="22"/>
                <w:szCs w:val="22"/>
              </w:rPr>
            </w:pPr>
            <w:r w:rsidRPr="007622B5">
              <w:rPr>
                <w:sz w:val="22"/>
                <w:szCs w:val="22"/>
              </w:rPr>
              <w:t>This is the same as Attachment N: similar answers in both versions, but 2025 does include more detail</w:t>
            </w:r>
          </w:p>
        </w:tc>
      </w:tr>
      <w:tr w:rsidR="007622B5" w14:paraId="632DAAC9" w14:textId="77777777" w:rsidTr="007622B5">
        <w:tblPrEx>
          <w:tblCellMar>
            <w:top w:w="0" w:type="dxa"/>
            <w:bottom w:w="0" w:type="dxa"/>
          </w:tblCellMar>
        </w:tblPrEx>
        <w:trPr>
          <w:trHeight w:val="255"/>
        </w:trPr>
        <w:tc>
          <w:tcPr>
            <w:tcW w:w="3255" w:type="dxa"/>
          </w:tcPr>
          <w:p w14:paraId="4B69A2F4" w14:textId="0F942F84" w:rsidR="007622B5" w:rsidRPr="007622B5" w:rsidRDefault="007622B5" w:rsidP="009F58C5">
            <w:pPr>
              <w:spacing w:line="240" w:lineRule="auto"/>
              <w:rPr>
                <w:sz w:val="22"/>
                <w:szCs w:val="22"/>
              </w:rPr>
            </w:pPr>
            <w:r w:rsidRPr="007622B5">
              <w:rPr>
                <w:sz w:val="22"/>
                <w:szCs w:val="22"/>
              </w:rPr>
              <w:t>Attachment P – Injury Prevention</w:t>
            </w:r>
          </w:p>
        </w:tc>
        <w:tc>
          <w:tcPr>
            <w:tcW w:w="7545" w:type="dxa"/>
          </w:tcPr>
          <w:p w14:paraId="2E9D4A07" w14:textId="231C633B" w:rsidR="007622B5" w:rsidRPr="007622B5" w:rsidRDefault="007622B5" w:rsidP="009F58C5">
            <w:pPr>
              <w:spacing w:line="240" w:lineRule="auto"/>
              <w:rPr>
                <w:sz w:val="22"/>
                <w:szCs w:val="22"/>
              </w:rPr>
            </w:pPr>
            <w:r w:rsidRPr="007622B5">
              <w:rPr>
                <w:sz w:val="22"/>
                <w:szCs w:val="22"/>
              </w:rPr>
              <w:t>The 2025 version includes approximately twice the detail in the answer to this question than the 2024</w:t>
            </w:r>
          </w:p>
        </w:tc>
      </w:tr>
    </w:tbl>
    <w:p w14:paraId="28D06EF0" w14:textId="77FC0539" w:rsidR="006A6BAB" w:rsidRPr="006A6BAB" w:rsidRDefault="006A6BAB" w:rsidP="007622B5">
      <w:pPr>
        <w:spacing w:after="0"/>
        <w:jc w:val="center"/>
        <w:rPr>
          <w:sz w:val="22"/>
          <w:szCs w:val="22"/>
        </w:rPr>
      </w:pPr>
      <w:r w:rsidRPr="006A6BAB">
        <w:rPr>
          <w:sz w:val="22"/>
          <w:szCs w:val="22"/>
        </w:rPr>
        <w:t>Attachments Included with the PRQ</w:t>
      </w:r>
    </w:p>
    <w:p w14:paraId="5B66EBC1" w14:textId="28A6BD3C" w:rsidR="009628E5" w:rsidRDefault="009628E5" w:rsidP="007622B5">
      <w:pPr>
        <w:spacing w:after="0"/>
      </w:pPr>
    </w:p>
    <w:p w14:paraId="0CEFFEFE" w14:textId="47CA3ED0" w:rsidR="007622B5" w:rsidRPr="007622B5" w:rsidRDefault="007622B5" w:rsidP="007622B5">
      <w:pPr>
        <w:jc w:val="center"/>
        <w:rPr>
          <w:sz w:val="22"/>
          <w:szCs w:val="22"/>
        </w:rPr>
      </w:pPr>
      <w:r w:rsidRPr="007622B5">
        <w:rPr>
          <w:sz w:val="22"/>
          <w:szCs w:val="22"/>
        </w:rPr>
        <w:t>PRQ Questionnaire</w:t>
      </w:r>
    </w:p>
    <w:p w14:paraId="736B7473" w14:textId="66C80EF6" w:rsidR="007622B5" w:rsidRDefault="007622B5" w:rsidP="009F58C5">
      <w:pPr>
        <w:spacing w:line="240" w:lineRule="auto"/>
        <w:rPr>
          <w:sz w:val="22"/>
          <w:szCs w:val="22"/>
        </w:rPr>
      </w:pPr>
      <w:r w:rsidRPr="009F58C5">
        <w:rPr>
          <w:sz w:val="22"/>
          <w:szCs w:val="22"/>
        </w:rPr>
        <w:t>If a specific question number is not listed, it is because the answers in both versions of the document are very similar</w:t>
      </w:r>
      <w:r w:rsidR="009F58C5">
        <w:rPr>
          <w:sz w:val="22"/>
          <w:szCs w:val="22"/>
        </w:rPr>
        <w:t xml:space="preserve">. </w:t>
      </w:r>
    </w:p>
    <w:p w14:paraId="37CDB85D" w14:textId="6037E41A" w:rsidR="009F58C5" w:rsidRPr="0034319E" w:rsidRDefault="0034319E" w:rsidP="0034319E">
      <w:pPr>
        <w:spacing w:line="240" w:lineRule="auto"/>
        <w:rPr>
          <w:sz w:val="22"/>
          <w:szCs w:val="22"/>
        </w:rPr>
      </w:pPr>
      <w:r>
        <w:rPr>
          <w:sz w:val="22"/>
          <w:szCs w:val="22"/>
        </w:rPr>
        <w:t xml:space="preserve">Question 1: </w:t>
      </w:r>
      <w:r w:rsidRPr="0034319E">
        <w:rPr>
          <w:sz w:val="22"/>
          <w:szCs w:val="22"/>
        </w:rPr>
        <w:t>2025 version reporting year: 6/30/2024 – 7/1/2025</w:t>
      </w:r>
    </w:p>
    <w:p w14:paraId="7C305B3B" w14:textId="1AE37BE0" w:rsidR="0034319E" w:rsidRDefault="0034319E" w:rsidP="0034319E">
      <w:pPr>
        <w:spacing w:line="240" w:lineRule="auto"/>
        <w:rPr>
          <w:sz w:val="22"/>
          <w:szCs w:val="22"/>
        </w:rPr>
      </w:pPr>
      <w:r>
        <w:rPr>
          <w:sz w:val="22"/>
          <w:szCs w:val="22"/>
        </w:rPr>
        <w:t>Question 4: Noted that the totals in Attachment J and in this question are 2 digits different; totals here are 96 and are 94 in Attachment J</w:t>
      </w:r>
    </w:p>
    <w:p w14:paraId="2F86E0F3" w14:textId="4644A6CF" w:rsidR="0034319E" w:rsidRDefault="0034319E" w:rsidP="0034319E">
      <w:pPr>
        <w:spacing w:line="240" w:lineRule="auto"/>
        <w:rPr>
          <w:sz w:val="22"/>
          <w:szCs w:val="22"/>
        </w:rPr>
      </w:pPr>
      <w:r>
        <w:rPr>
          <w:sz w:val="22"/>
          <w:szCs w:val="22"/>
        </w:rPr>
        <w:t>Question 8: An answer was provided as text, not numbers. Reasoning behind this makes sense, however as they’re also pointing out an issue they’re working on correcting</w:t>
      </w:r>
    </w:p>
    <w:p w14:paraId="30E5F1CF" w14:textId="67B41FA0" w:rsidR="0034319E" w:rsidRDefault="0034319E" w:rsidP="0034319E">
      <w:pPr>
        <w:spacing w:line="240" w:lineRule="auto"/>
        <w:rPr>
          <w:sz w:val="22"/>
          <w:szCs w:val="22"/>
        </w:rPr>
      </w:pPr>
      <w:r>
        <w:rPr>
          <w:sz w:val="22"/>
          <w:szCs w:val="22"/>
        </w:rPr>
        <w:t>Questions 11 &amp; 12: Answers documented and consistent with what was answered in Question 8</w:t>
      </w:r>
    </w:p>
    <w:p w14:paraId="7BF3BCB2" w14:textId="47246BE9" w:rsidR="0034319E" w:rsidRDefault="0034319E" w:rsidP="0034319E">
      <w:pPr>
        <w:spacing w:line="240" w:lineRule="auto"/>
        <w:rPr>
          <w:sz w:val="22"/>
          <w:szCs w:val="22"/>
        </w:rPr>
      </w:pPr>
      <w:r>
        <w:rPr>
          <w:sz w:val="22"/>
          <w:szCs w:val="22"/>
        </w:rPr>
        <w:t>Questions 19 through 22: Question 19</w:t>
      </w:r>
      <w:r w:rsidR="000A339E">
        <w:rPr>
          <w:sz w:val="22"/>
          <w:szCs w:val="22"/>
        </w:rPr>
        <w:t>’s answer was reasonably well documented. Questions 21 and 22 were answered with the intent of explaining opportunities for improvement</w:t>
      </w:r>
    </w:p>
    <w:p w14:paraId="254587F0" w14:textId="0DCF3B06" w:rsidR="000A339E" w:rsidRDefault="000A339E" w:rsidP="0034319E">
      <w:pPr>
        <w:spacing w:line="240" w:lineRule="auto"/>
        <w:rPr>
          <w:sz w:val="22"/>
          <w:szCs w:val="22"/>
        </w:rPr>
      </w:pPr>
      <w:r>
        <w:rPr>
          <w:sz w:val="22"/>
          <w:szCs w:val="22"/>
        </w:rPr>
        <w:t>Question 28: Anesthesia coverage is CRNA only; there is no anesthesiologist on staff noted</w:t>
      </w:r>
    </w:p>
    <w:p w14:paraId="1714F59D" w14:textId="3D37AB5F" w:rsidR="000A339E" w:rsidRDefault="000A339E" w:rsidP="0034319E">
      <w:pPr>
        <w:spacing w:line="240" w:lineRule="auto"/>
        <w:rPr>
          <w:sz w:val="22"/>
          <w:szCs w:val="22"/>
        </w:rPr>
      </w:pPr>
      <w:r>
        <w:rPr>
          <w:sz w:val="22"/>
          <w:szCs w:val="22"/>
        </w:rPr>
        <w:t>Questions 38 &amp; 39: Answers are slightly more detailed than in 2024</w:t>
      </w:r>
    </w:p>
    <w:p w14:paraId="3804310D" w14:textId="4F20AD44" w:rsidR="000A339E" w:rsidRDefault="000A339E" w:rsidP="0034319E">
      <w:pPr>
        <w:spacing w:line="240" w:lineRule="auto"/>
        <w:rPr>
          <w:sz w:val="22"/>
          <w:szCs w:val="22"/>
        </w:rPr>
      </w:pPr>
      <w:r>
        <w:rPr>
          <w:sz w:val="22"/>
          <w:szCs w:val="22"/>
        </w:rPr>
        <w:t>Question 40: Answered in more detail than 2024</w:t>
      </w:r>
    </w:p>
    <w:p w14:paraId="335CC626" w14:textId="77777777" w:rsidR="000A339E" w:rsidRDefault="000A339E" w:rsidP="0034319E">
      <w:pPr>
        <w:spacing w:line="240" w:lineRule="auto"/>
        <w:rPr>
          <w:sz w:val="22"/>
          <w:szCs w:val="22"/>
        </w:rPr>
      </w:pPr>
    </w:p>
    <w:p w14:paraId="3CC60968" w14:textId="272C7316" w:rsidR="000A339E" w:rsidRDefault="000A339E" w:rsidP="000A339E">
      <w:pPr>
        <w:spacing w:line="240" w:lineRule="auto"/>
        <w:jc w:val="center"/>
        <w:rPr>
          <w:sz w:val="22"/>
          <w:szCs w:val="22"/>
        </w:rPr>
      </w:pPr>
      <w:r>
        <w:rPr>
          <w:sz w:val="22"/>
          <w:szCs w:val="22"/>
        </w:rPr>
        <w:t>Other Documents</w:t>
      </w:r>
    </w:p>
    <w:p w14:paraId="30F18B9E" w14:textId="2C3797EF" w:rsidR="000A339E" w:rsidRDefault="000A339E" w:rsidP="000A339E">
      <w:pPr>
        <w:pStyle w:val="ListParagraph"/>
        <w:numPr>
          <w:ilvl w:val="0"/>
          <w:numId w:val="2"/>
        </w:numPr>
        <w:spacing w:line="240" w:lineRule="auto"/>
        <w:rPr>
          <w:sz w:val="22"/>
          <w:szCs w:val="22"/>
        </w:rPr>
      </w:pPr>
      <w:r>
        <w:rPr>
          <w:sz w:val="22"/>
          <w:szCs w:val="22"/>
        </w:rPr>
        <w:t>PIPS Plan: Improvements were made to this document, including responses to much of the feedback that was provided in the meeting held in January of this year.</w:t>
      </w:r>
    </w:p>
    <w:p w14:paraId="7005C04C" w14:textId="77777777" w:rsidR="000A339E" w:rsidRDefault="000A339E" w:rsidP="000A339E">
      <w:pPr>
        <w:pStyle w:val="ListParagraph"/>
        <w:spacing w:line="240" w:lineRule="auto"/>
        <w:rPr>
          <w:sz w:val="22"/>
          <w:szCs w:val="22"/>
        </w:rPr>
      </w:pPr>
    </w:p>
    <w:p w14:paraId="202B88C6" w14:textId="77777777" w:rsidR="000A339E" w:rsidRDefault="000A339E" w:rsidP="000A339E">
      <w:pPr>
        <w:pStyle w:val="ListParagraph"/>
        <w:numPr>
          <w:ilvl w:val="0"/>
          <w:numId w:val="2"/>
        </w:numPr>
        <w:spacing w:line="240" w:lineRule="auto"/>
        <w:rPr>
          <w:sz w:val="22"/>
          <w:szCs w:val="22"/>
        </w:rPr>
      </w:pPr>
      <w:r>
        <w:rPr>
          <w:sz w:val="22"/>
          <w:szCs w:val="22"/>
        </w:rPr>
        <w:t>Trauma  Activation Record: This appears to be a new document. It wasn’t included with the 2024 application packet</w:t>
      </w:r>
    </w:p>
    <w:p w14:paraId="412ACAB4" w14:textId="77777777" w:rsidR="000A339E" w:rsidRPr="000A339E" w:rsidRDefault="000A339E" w:rsidP="000A339E">
      <w:pPr>
        <w:pStyle w:val="ListParagraph"/>
        <w:rPr>
          <w:sz w:val="22"/>
          <w:szCs w:val="22"/>
        </w:rPr>
      </w:pPr>
    </w:p>
    <w:p w14:paraId="1F984349" w14:textId="38E87C43" w:rsidR="000A339E" w:rsidRDefault="000A339E" w:rsidP="000A339E">
      <w:pPr>
        <w:pStyle w:val="ListParagraph"/>
        <w:numPr>
          <w:ilvl w:val="0"/>
          <w:numId w:val="2"/>
        </w:numPr>
        <w:spacing w:line="240" w:lineRule="auto"/>
        <w:rPr>
          <w:sz w:val="22"/>
          <w:szCs w:val="22"/>
        </w:rPr>
      </w:pPr>
      <w:r>
        <w:rPr>
          <w:sz w:val="22"/>
          <w:szCs w:val="22"/>
        </w:rPr>
        <w:t>Trauma Education Policy: This is also a new document. It wasn’t included with the 2024 application packet</w:t>
      </w:r>
    </w:p>
    <w:p w14:paraId="25493C4C" w14:textId="77777777" w:rsidR="000A339E" w:rsidRPr="000A339E" w:rsidRDefault="000A339E" w:rsidP="000A339E">
      <w:pPr>
        <w:pStyle w:val="ListParagraph"/>
        <w:rPr>
          <w:sz w:val="22"/>
          <w:szCs w:val="22"/>
        </w:rPr>
      </w:pPr>
    </w:p>
    <w:p w14:paraId="2B4F890B" w14:textId="4FB16C09" w:rsidR="000A339E" w:rsidRDefault="000A339E" w:rsidP="000A339E">
      <w:pPr>
        <w:pStyle w:val="ListParagraph"/>
        <w:numPr>
          <w:ilvl w:val="0"/>
          <w:numId w:val="2"/>
        </w:numPr>
        <w:spacing w:line="240" w:lineRule="auto"/>
        <w:rPr>
          <w:sz w:val="22"/>
          <w:szCs w:val="22"/>
        </w:rPr>
      </w:pPr>
      <w:r>
        <w:rPr>
          <w:sz w:val="22"/>
          <w:szCs w:val="22"/>
        </w:rPr>
        <w:t>Trauma Flowsheet: This is a JPEG file</w:t>
      </w:r>
      <w:r w:rsidR="00117345">
        <w:rPr>
          <w:sz w:val="22"/>
          <w:szCs w:val="22"/>
        </w:rPr>
        <w:t>. It’s basically a snapshot of what they are currently using as a flow sheet, presumably for all patients, not just trauma</w:t>
      </w:r>
    </w:p>
    <w:p w14:paraId="36C83F1A" w14:textId="77777777" w:rsidR="00117345" w:rsidRPr="00117345" w:rsidRDefault="00117345" w:rsidP="00117345">
      <w:pPr>
        <w:pStyle w:val="ListParagraph"/>
        <w:rPr>
          <w:sz w:val="22"/>
          <w:szCs w:val="22"/>
        </w:rPr>
      </w:pPr>
    </w:p>
    <w:p w14:paraId="30C954D5" w14:textId="4E793EAE" w:rsidR="00117345" w:rsidRPr="000A339E" w:rsidRDefault="00117345" w:rsidP="000A339E">
      <w:pPr>
        <w:pStyle w:val="ListParagraph"/>
        <w:numPr>
          <w:ilvl w:val="0"/>
          <w:numId w:val="2"/>
        </w:numPr>
        <w:spacing w:line="240" w:lineRule="auto"/>
        <w:rPr>
          <w:sz w:val="22"/>
          <w:szCs w:val="22"/>
        </w:rPr>
      </w:pPr>
      <w:r>
        <w:rPr>
          <w:sz w:val="22"/>
          <w:szCs w:val="22"/>
        </w:rPr>
        <w:t>Trauma PI Tracking Worksheet: This is also new. It wasn’t included with the 2024 application packet</w:t>
      </w:r>
    </w:p>
    <w:p w14:paraId="4EBAAA95" w14:textId="77777777" w:rsidR="000A339E" w:rsidRPr="0034319E" w:rsidRDefault="000A339E" w:rsidP="0034319E">
      <w:pPr>
        <w:spacing w:line="240" w:lineRule="auto"/>
        <w:rPr>
          <w:sz w:val="22"/>
          <w:szCs w:val="22"/>
        </w:rPr>
      </w:pPr>
    </w:p>
    <w:sectPr w:rsidR="000A339E" w:rsidRPr="003431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10361"/>
    <w:multiLevelType w:val="hybridMultilevel"/>
    <w:tmpl w:val="3AC06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8C2F18"/>
    <w:multiLevelType w:val="hybridMultilevel"/>
    <w:tmpl w:val="4AA404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2681799">
    <w:abstractNumId w:val="1"/>
  </w:num>
  <w:num w:numId="2" w16cid:durableId="3530459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E56"/>
    <w:rsid w:val="00084D36"/>
    <w:rsid w:val="000A339E"/>
    <w:rsid w:val="00117345"/>
    <w:rsid w:val="00164AC0"/>
    <w:rsid w:val="0034319E"/>
    <w:rsid w:val="004D0CD1"/>
    <w:rsid w:val="004E6087"/>
    <w:rsid w:val="006554BF"/>
    <w:rsid w:val="00666828"/>
    <w:rsid w:val="006A6BAB"/>
    <w:rsid w:val="006B0A90"/>
    <w:rsid w:val="007622B5"/>
    <w:rsid w:val="00902F86"/>
    <w:rsid w:val="009328EE"/>
    <w:rsid w:val="009628E5"/>
    <w:rsid w:val="00983B69"/>
    <w:rsid w:val="009F58C5"/>
    <w:rsid w:val="00BD3E56"/>
    <w:rsid w:val="00BE03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28F03"/>
  <w15:chartTrackingRefBased/>
  <w15:docId w15:val="{2B220790-3CE1-4B0C-A89C-7DEBD12E0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D3E5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D3E5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D3E5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D3E5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D3E5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D3E5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3E5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3E5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3E5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3E5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D3E5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D3E5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D3E5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D3E5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D3E5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3E5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3E5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3E56"/>
    <w:rPr>
      <w:rFonts w:eastAsiaTheme="majorEastAsia" w:cstheme="majorBidi"/>
      <w:color w:val="272727" w:themeColor="text1" w:themeTint="D8"/>
    </w:rPr>
  </w:style>
  <w:style w:type="paragraph" w:styleId="Title">
    <w:name w:val="Title"/>
    <w:basedOn w:val="Normal"/>
    <w:next w:val="Normal"/>
    <w:link w:val="TitleChar"/>
    <w:uiPriority w:val="10"/>
    <w:qFormat/>
    <w:rsid w:val="00BD3E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3E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3E5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3E5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3E56"/>
    <w:pPr>
      <w:spacing w:before="160"/>
      <w:jc w:val="center"/>
    </w:pPr>
    <w:rPr>
      <w:i/>
      <w:iCs/>
      <w:color w:val="404040" w:themeColor="text1" w:themeTint="BF"/>
    </w:rPr>
  </w:style>
  <w:style w:type="character" w:customStyle="1" w:styleId="QuoteChar">
    <w:name w:val="Quote Char"/>
    <w:basedOn w:val="DefaultParagraphFont"/>
    <w:link w:val="Quote"/>
    <w:uiPriority w:val="29"/>
    <w:rsid w:val="00BD3E56"/>
    <w:rPr>
      <w:i/>
      <w:iCs/>
      <w:color w:val="404040" w:themeColor="text1" w:themeTint="BF"/>
    </w:rPr>
  </w:style>
  <w:style w:type="paragraph" w:styleId="ListParagraph">
    <w:name w:val="List Paragraph"/>
    <w:basedOn w:val="Normal"/>
    <w:uiPriority w:val="34"/>
    <w:qFormat/>
    <w:rsid w:val="00BD3E56"/>
    <w:pPr>
      <w:ind w:left="720"/>
      <w:contextualSpacing/>
    </w:pPr>
  </w:style>
  <w:style w:type="character" w:styleId="IntenseEmphasis">
    <w:name w:val="Intense Emphasis"/>
    <w:basedOn w:val="DefaultParagraphFont"/>
    <w:uiPriority w:val="21"/>
    <w:qFormat/>
    <w:rsid w:val="00BD3E56"/>
    <w:rPr>
      <w:i/>
      <w:iCs/>
      <w:color w:val="0F4761" w:themeColor="accent1" w:themeShade="BF"/>
    </w:rPr>
  </w:style>
  <w:style w:type="paragraph" w:styleId="IntenseQuote">
    <w:name w:val="Intense Quote"/>
    <w:basedOn w:val="Normal"/>
    <w:next w:val="Normal"/>
    <w:link w:val="IntenseQuoteChar"/>
    <w:uiPriority w:val="30"/>
    <w:qFormat/>
    <w:rsid w:val="00BD3E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D3E56"/>
    <w:rPr>
      <w:i/>
      <w:iCs/>
      <w:color w:val="0F4761" w:themeColor="accent1" w:themeShade="BF"/>
    </w:rPr>
  </w:style>
  <w:style w:type="character" w:styleId="IntenseReference">
    <w:name w:val="Intense Reference"/>
    <w:basedOn w:val="DefaultParagraphFont"/>
    <w:uiPriority w:val="32"/>
    <w:qFormat/>
    <w:rsid w:val="00BD3E5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3</Pages>
  <Words>676</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Trachim, Walter</dc:creator>
  <cp:keywords/>
  <dc:description/>
  <cp:lastModifiedBy>Trachim, Walter</cp:lastModifiedBy>
  <cp:revision>1</cp:revision>
  <dcterms:created xsi:type="dcterms:W3CDTF">2025-08-01T15:23:00Z</dcterms:created>
  <dcterms:modified xsi:type="dcterms:W3CDTF">2025-08-01T19:24:00Z</dcterms:modified>
</cp:coreProperties>
</file>